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Pr="003F0D11" w:rsidRDefault="0068361D" w:rsidP="008A0405">
      <w:pPr>
        <w:tabs>
          <w:tab w:val="left" w:pos="851"/>
          <w:tab w:val="left" w:pos="6804"/>
        </w:tabs>
        <w:spacing w:line="240" w:lineRule="auto"/>
        <w:ind w:left="0" w:right="-2"/>
        <w:rPr>
          <w:rFonts w:ascii="Tahoma" w:hAnsi="Tahoma" w:cs="Tahoma"/>
        </w:rPr>
      </w:pPr>
    </w:p>
    <w:p w:rsidR="00227388" w:rsidRPr="00B104C6" w:rsidRDefault="003F7642" w:rsidP="00227388">
      <w:pPr>
        <w:spacing w:before="0" w:line="240" w:lineRule="auto"/>
        <w:ind w:left="0" w:right="0" w:firstLine="708"/>
        <w:rPr>
          <w:rFonts w:ascii="Tahoma" w:hAnsi="Tahoma" w:cs="Tahoma"/>
          <w:sz w:val="22"/>
        </w:rPr>
      </w:pPr>
      <w:r w:rsidRPr="003F7642">
        <w:rPr>
          <w:rFonts w:ascii="Tahoma" w:hAnsi="Tahoma" w:cs="Tahoma"/>
        </w:rPr>
        <w:t xml:space="preserve">В последние годы инновации в российском сельском хозяйстве развиваются впечатляющими темпами. </w:t>
      </w:r>
      <w:r w:rsidR="00227388" w:rsidRPr="00B104C6">
        <w:rPr>
          <w:rFonts w:ascii="Tahoma" w:hAnsi="Tahoma" w:cs="Tahoma"/>
          <w:sz w:val="22"/>
        </w:rPr>
        <w:t xml:space="preserve">Сейчас самое время уделить особое внимание существенному ускорению темпов и повышению качества информатизации сферы </w:t>
      </w:r>
      <w:r w:rsidR="00227388">
        <w:rPr>
          <w:rFonts w:ascii="Tahoma" w:hAnsi="Tahoma" w:cs="Tahoma"/>
          <w:sz w:val="22"/>
        </w:rPr>
        <w:t>сельского хозяйства</w:t>
      </w:r>
      <w:r w:rsidR="00227388" w:rsidRPr="00B104C6">
        <w:rPr>
          <w:rFonts w:ascii="Tahoma" w:hAnsi="Tahoma" w:cs="Tahoma"/>
          <w:sz w:val="22"/>
        </w:rPr>
        <w:t xml:space="preserve">! </w:t>
      </w:r>
    </w:p>
    <w:p w:rsidR="003F7642" w:rsidRDefault="003F7642" w:rsidP="00002140">
      <w:pPr>
        <w:spacing w:before="0" w:line="240" w:lineRule="auto"/>
        <w:ind w:left="0" w:right="0" w:firstLine="708"/>
        <w:rPr>
          <w:rFonts w:ascii="Tahoma" w:hAnsi="Tahoma" w:cs="Tahoma"/>
        </w:rPr>
      </w:pPr>
    </w:p>
    <w:p w:rsidR="00002140" w:rsidRPr="00075D9A" w:rsidRDefault="00002140" w:rsidP="00002140">
      <w:pPr>
        <w:spacing w:before="0" w:line="240" w:lineRule="auto"/>
        <w:ind w:left="0" w:right="0" w:firstLine="708"/>
        <w:rPr>
          <w:rFonts w:ascii="Tahoma" w:hAnsi="Tahoma" w:cs="Tahoma"/>
          <w:bCs/>
        </w:rPr>
      </w:pPr>
      <w:r w:rsidRPr="00075D9A">
        <w:rPr>
          <w:rFonts w:ascii="Tahoma" w:hAnsi="Tahoma" w:cs="Tahoma"/>
        </w:rPr>
        <w:t xml:space="preserve">Компания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– </w:t>
      </w:r>
      <w:r w:rsidRPr="00075D9A">
        <w:rPr>
          <w:rFonts w:ascii="Tahoma" w:hAnsi="Tahoma" w:cs="Tahoma"/>
          <w:bCs/>
        </w:rPr>
        <w:t xml:space="preserve">один из крупнейших разработчиков и </w:t>
      </w:r>
      <w:proofErr w:type="gramStart"/>
      <w:r w:rsidRPr="00075D9A">
        <w:rPr>
          <w:rFonts w:ascii="Tahoma" w:hAnsi="Tahoma" w:cs="Tahoma"/>
          <w:bCs/>
        </w:rPr>
        <w:t>поставщиков решений</w:t>
      </w:r>
      <w:proofErr w:type="gramEnd"/>
      <w:r w:rsidRPr="00075D9A">
        <w:rPr>
          <w:rFonts w:ascii="Tahoma" w:hAnsi="Tahoma" w:cs="Tahoma"/>
          <w:bCs/>
        </w:rPr>
        <w:t xml:space="preserve"> и услуг на российском рынке информационных технологий – предлагает Вам реализовать проект по созданию Единой информационно-аналитической системы (далее – ЕИАС) отрасли </w:t>
      </w:r>
      <w:r w:rsidR="00227388">
        <w:rPr>
          <w:rFonts w:ascii="Tahoma" w:hAnsi="Tahoma" w:cs="Tahoma"/>
          <w:bCs/>
        </w:rPr>
        <w:t xml:space="preserve">сельского хозяйства </w:t>
      </w:r>
      <w:r w:rsidRPr="00075D9A">
        <w:rPr>
          <w:rFonts w:ascii="Tahoma" w:hAnsi="Tahoma" w:cs="Tahoma"/>
          <w:bCs/>
        </w:rPr>
        <w:t>Вашего региона</w:t>
      </w:r>
      <w:r>
        <w:rPr>
          <w:rFonts w:ascii="Tahoma" w:hAnsi="Tahoma" w:cs="Tahoma"/>
          <w:bCs/>
        </w:rPr>
        <w:t xml:space="preserve"> с помощью</w:t>
      </w:r>
      <w:r w:rsidRPr="00075D9A">
        <w:rPr>
          <w:rFonts w:ascii="Tahoma" w:hAnsi="Tahoma" w:cs="Tahoma"/>
          <w:bCs/>
        </w:rPr>
        <w:t xml:space="preserve"> решения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="00227388" w:rsidRPr="00875091">
        <w:rPr>
          <w:rFonts w:ascii="Tahoma" w:hAnsi="Tahoma" w:cs="Tahoma"/>
          <w:b/>
          <w:sz w:val="22"/>
          <w:szCs w:val="22"/>
        </w:rPr>
        <w:t>БАРС.Мониторинг</w:t>
      </w:r>
      <w:proofErr w:type="spellEnd"/>
      <w:r w:rsidR="00227388" w:rsidRPr="00875091">
        <w:rPr>
          <w:rFonts w:ascii="Tahoma" w:hAnsi="Tahoma" w:cs="Tahoma"/>
          <w:b/>
          <w:sz w:val="22"/>
          <w:szCs w:val="22"/>
        </w:rPr>
        <w:t>-Сельское Хозяйство</w:t>
      </w:r>
      <w:r w:rsidRPr="00075D9A">
        <w:rPr>
          <w:rFonts w:ascii="Tahoma" w:hAnsi="Tahoma" w:cs="Tahoma"/>
          <w:b/>
          <w:bCs/>
        </w:rPr>
        <w:t>»</w:t>
      </w:r>
      <w:r w:rsidRPr="00075D9A">
        <w:rPr>
          <w:rFonts w:ascii="Tahoma" w:hAnsi="Tahoma" w:cs="Tahoma"/>
          <w:bCs/>
        </w:rPr>
        <w:t xml:space="preserve">. </w:t>
      </w:r>
    </w:p>
    <w:p w:rsidR="00002140" w:rsidRDefault="00002140" w:rsidP="00002140">
      <w:pPr>
        <w:spacing w:before="0" w:line="240" w:lineRule="auto"/>
        <w:ind w:right="0" w:firstLine="481"/>
        <w:rPr>
          <w:rFonts w:ascii="Tahoma" w:hAnsi="Tahoma" w:cs="Tahoma"/>
          <w:b/>
          <w:bCs/>
        </w:rPr>
      </w:pPr>
    </w:p>
    <w:p w:rsidR="00002140" w:rsidRPr="00585EC2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Внедрение </w:t>
      </w:r>
      <w:r w:rsidRPr="00075D9A">
        <w:rPr>
          <w:rFonts w:ascii="Tahoma" w:hAnsi="Tahoma" w:cs="Tahoma"/>
          <w:b/>
          <w:bCs/>
        </w:rPr>
        <w:t>«</w:t>
      </w:r>
      <w:proofErr w:type="spellStart"/>
      <w:r w:rsidR="00227388" w:rsidRPr="00875091">
        <w:rPr>
          <w:rFonts w:ascii="Tahoma" w:hAnsi="Tahoma" w:cs="Tahoma"/>
          <w:b/>
          <w:sz w:val="22"/>
          <w:szCs w:val="22"/>
        </w:rPr>
        <w:t>БАРС.Мониторинг</w:t>
      </w:r>
      <w:proofErr w:type="spellEnd"/>
      <w:r w:rsidR="00227388" w:rsidRPr="00875091">
        <w:rPr>
          <w:rFonts w:ascii="Tahoma" w:hAnsi="Tahoma" w:cs="Tahoma"/>
          <w:b/>
          <w:sz w:val="22"/>
          <w:szCs w:val="22"/>
        </w:rPr>
        <w:t>-Сельское Хозяйство</w:t>
      </w:r>
      <w:r w:rsidRPr="00075D9A">
        <w:rPr>
          <w:rFonts w:ascii="Tahoma" w:hAnsi="Tahoma" w:cs="Tahoma"/>
          <w:b/>
          <w:bCs/>
        </w:rPr>
        <w:t>»</w:t>
      </w:r>
      <w:r>
        <w:rPr>
          <w:rFonts w:ascii="Tahoma" w:hAnsi="Tahoma" w:cs="Tahoma"/>
          <w:bCs/>
        </w:rPr>
        <w:t xml:space="preserve"> </w:t>
      </w:r>
      <w:r w:rsidRPr="006519B6">
        <w:rPr>
          <w:rFonts w:ascii="Tahoma" w:hAnsi="Tahoma" w:cs="Tahoma"/>
          <w:b/>
          <w:bCs/>
        </w:rPr>
        <w:t>позволяет</w:t>
      </w:r>
      <w:r>
        <w:rPr>
          <w:rFonts w:ascii="Tahoma" w:hAnsi="Tahoma" w:cs="Tahoma"/>
          <w:b/>
          <w:bCs/>
        </w:rPr>
        <w:t xml:space="preserve"> </w:t>
      </w:r>
      <w:r w:rsidRPr="00585EC2">
        <w:rPr>
          <w:rFonts w:ascii="Tahoma" w:hAnsi="Tahoma" w:cs="Tahoma"/>
          <w:b/>
          <w:bCs/>
        </w:rPr>
        <w:t>эконом</w:t>
      </w:r>
      <w:r>
        <w:rPr>
          <w:rFonts w:ascii="Tahoma" w:hAnsi="Tahoma" w:cs="Tahoma"/>
          <w:b/>
          <w:bCs/>
        </w:rPr>
        <w:t>ить</w:t>
      </w:r>
      <w:r w:rsidRPr="00585EC2">
        <w:rPr>
          <w:rFonts w:ascii="Tahoma" w:hAnsi="Tahoma" w:cs="Tahoma"/>
          <w:b/>
          <w:bCs/>
        </w:rPr>
        <w:t xml:space="preserve"> до 60% времени на подготовку отчетов, до 70 % - на проверку собранных данных</w:t>
      </w:r>
      <w:r>
        <w:rPr>
          <w:rFonts w:ascii="Tahoma" w:hAnsi="Tahoma" w:cs="Tahoma"/>
          <w:b/>
          <w:bCs/>
        </w:rPr>
        <w:t xml:space="preserve">, </w:t>
      </w:r>
      <w:r w:rsidRPr="00585EC2">
        <w:rPr>
          <w:rFonts w:ascii="Tahoma" w:hAnsi="Tahoma" w:cs="Tahoma"/>
          <w:b/>
          <w:bCs/>
        </w:rPr>
        <w:t>сбор</w:t>
      </w:r>
      <w:r>
        <w:rPr>
          <w:rFonts w:ascii="Tahoma" w:hAnsi="Tahoma" w:cs="Tahoma"/>
          <w:b/>
          <w:bCs/>
        </w:rPr>
        <w:t xml:space="preserve"> отчетности сокращается с 5 дней до 3 часов</w:t>
      </w:r>
      <w:r w:rsidRPr="00585EC2">
        <w:rPr>
          <w:rFonts w:ascii="Tahoma" w:hAnsi="Tahoma" w:cs="Tahoma"/>
          <w:b/>
          <w:bCs/>
        </w:rPr>
        <w:t>.</w:t>
      </w: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Default="00002140" w:rsidP="00002140">
      <w:pPr>
        <w:spacing w:before="0" w:line="240" w:lineRule="auto"/>
        <w:ind w:left="0" w:right="0"/>
        <w:jc w:val="center"/>
        <w:rPr>
          <w:rFonts w:ascii="Tahoma" w:hAnsi="Tahoma" w:cs="Tahoma"/>
          <w:bCs/>
        </w:rPr>
      </w:pPr>
      <w:r w:rsidRPr="00BB03BE">
        <w:rPr>
          <w:rFonts w:ascii="Tahoma" w:hAnsi="Tahoma" w:cs="Tahoma"/>
          <w:b/>
          <w:bCs/>
        </w:rPr>
        <w:t>Кроме того</w:t>
      </w:r>
      <w:r w:rsidRPr="00725F3E">
        <w:rPr>
          <w:rFonts w:ascii="Tahoma" w:hAnsi="Tahoma" w:cs="Tahoma"/>
          <w:bCs/>
        </w:rPr>
        <w:t>:</w:t>
      </w:r>
    </w:p>
    <w:p w:rsidR="00227388" w:rsidRDefault="00227388" w:rsidP="00002140">
      <w:pPr>
        <w:spacing w:before="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Default="00002140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мониторинг</w:t>
      </w:r>
      <w:r w:rsidRPr="00585EC2">
        <w:rPr>
          <w:rFonts w:ascii="Tahoma" w:hAnsi="Tahoma" w:cs="Tahoma"/>
          <w:bCs/>
        </w:rPr>
        <w:t xml:space="preserve"> показателей</w:t>
      </w:r>
      <w:r>
        <w:rPr>
          <w:rFonts w:ascii="Tahoma" w:hAnsi="Tahoma" w:cs="Tahoma"/>
          <w:bCs/>
        </w:rPr>
        <w:t>;</w:t>
      </w:r>
      <w:r w:rsidRPr="00585EC2">
        <w:rPr>
          <w:rFonts w:ascii="Tahoma" w:hAnsi="Tahoma" w:cs="Tahoma"/>
          <w:bCs/>
        </w:rPr>
        <w:t xml:space="preserve"> </w:t>
      </w:r>
    </w:p>
    <w:p w:rsidR="00002140" w:rsidRPr="00075D9A" w:rsidRDefault="00002140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онлайн-сервис для подачи информации (все отчетные формы в браузере);</w:t>
      </w:r>
    </w:p>
    <w:p w:rsidR="00002140" w:rsidRPr="00075D9A" w:rsidRDefault="00002140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проверк</w:t>
      </w:r>
      <w:r>
        <w:rPr>
          <w:rFonts w:ascii="Tahoma" w:hAnsi="Tahoma" w:cs="Tahoma"/>
          <w:bCs/>
        </w:rPr>
        <w:t>а</w:t>
      </w:r>
      <w:r w:rsidRPr="00075D9A">
        <w:rPr>
          <w:rFonts w:ascii="Tahoma" w:hAnsi="Tahoma" w:cs="Tahoma"/>
          <w:bCs/>
        </w:rPr>
        <w:t xml:space="preserve"> достоверности информации;</w:t>
      </w:r>
    </w:p>
    <w:p w:rsidR="00002140" w:rsidRDefault="00002140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075D9A">
        <w:rPr>
          <w:rFonts w:ascii="Tahoma" w:hAnsi="Tahoma" w:cs="Tahoma"/>
          <w:bCs/>
        </w:rPr>
        <w:t>прогнозировани</w:t>
      </w:r>
      <w:r>
        <w:rPr>
          <w:rFonts w:ascii="Tahoma" w:hAnsi="Tahoma" w:cs="Tahoma"/>
          <w:bCs/>
        </w:rPr>
        <w:t>е</w:t>
      </w:r>
      <w:r w:rsidRPr="00075D9A">
        <w:rPr>
          <w:rFonts w:ascii="Tahoma" w:hAnsi="Tahoma" w:cs="Tahoma"/>
          <w:bCs/>
        </w:rPr>
        <w:t xml:space="preserve"> развития сферы </w:t>
      </w:r>
      <w:r w:rsidR="00227388">
        <w:rPr>
          <w:rFonts w:ascii="Tahoma" w:hAnsi="Tahoma" w:cs="Tahoma"/>
          <w:bCs/>
        </w:rPr>
        <w:t xml:space="preserve">агропромышленного комплекса </w:t>
      </w:r>
      <w:r w:rsidRPr="00075D9A">
        <w:rPr>
          <w:rFonts w:ascii="Tahoma" w:hAnsi="Tahoma" w:cs="Tahoma"/>
          <w:bCs/>
        </w:rPr>
        <w:t xml:space="preserve"> региона;</w:t>
      </w:r>
    </w:p>
    <w:p w:rsidR="00002140" w:rsidRDefault="00002140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визуализация</w:t>
      </w:r>
      <w:r w:rsidRPr="00D358C7">
        <w:rPr>
          <w:rFonts w:ascii="Tahoma" w:hAnsi="Tahoma" w:cs="Tahoma"/>
          <w:bCs/>
        </w:rPr>
        <w:t xml:space="preserve"> информации</w:t>
      </w:r>
      <w:r>
        <w:rPr>
          <w:rFonts w:ascii="Tahoma" w:hAnsi="Tahoma" w:cs="Tahoma"/>
          <w:bCs/>
        </w:rPr>
        <w:t xml:space="preserve"> (в том числе для</w:t>
      </w:r>
      <w:r w:rsidRPr="00D358C7">
        <w:rPr>
          <w:rFonts w:ascii="Tahoma" w:hAnsi="Tahoma" w:cs="Tahoma"/>
          <w:bCs/>
        </w:rPr>
        <w:t xml:space="preserve"> мобильных устройств);</w:t>
      </w:r>
    </w:p>
    <w:p w:rsidR="00227388" w:rsidRPr="00227388" w:rsidRDefault="00227388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227388">
        <w:rPr>
          <w:rFonts w:ascii="Tahoma" w:hAnsi="Tahoma" w:cs="Tahoma"/>
          <w:bCs/>
        </w:rPr>
        <w:t>консолидация статистической отчетности с предоставлением  единого  информационного, методологического  и  правового  пространства  для  всех учреждений сельского хозяйства субъекта РФ;</w:t>
      </w:r>
    </w:p>
    <w:p w:rsidR="00227388" w:rsidRPr="00227388" w:rsidRDefault="00227388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227388">
        <w:rPr>
          <w:rFonts w:ascii="Tahoma" w:hAnsi="Tahoma" w:cs="Tahoma"/>
          <w:bCs/>
        </w:rPr>
        <w:t xml:space="preserve">формирование пользовательских отчетов по любым индикаторам); </w:t>
      </w:r>
    </w:p>
    <w:p w:rsidR="00227388" w:rsidRPr="00227388" w:rsidRDefault="00227388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 w:rsidRPr="00227388">
        <w:rPr>
          <w:rFonts w:ascii="Tahoma" w:hAnsi="Tahoma" w:cs="Tahoma"/>
          <w:bCs/>
        </w:rPr>
        <w:t xml:space="preserve">предоставление  публичной  информации на  открытом </w:t>
      </w:r>
      <w:proofErr w:type="spellStart"/>
      <w:r w:rsidRPr="00227388">
        <w:rPr>
          <w:rFonts w:ascii="Tahoma" w:hAnsi="Tahoma" w:cs="Tahoma"/>
          <w:bCs/>
        </w:rPr>
        <w:t>web</w:t>
      </w:r>
      <w:proofErr w:type="spellEnd"/>
      <w:r w:rsidRPr="00227388">
        <w:rPr>
          <w:rFonts w:ascii="Tahoma" w:hAnsi="Tahoma" w:cs="Tahoma"/>
          <w:bCs/>
        </w:rPr>
        <w:t>-портале  головного  ведомства и портале государственных услуг.</w:t>
      </w:r>
    </w:p>
    <w:p w:rsidR="002A5F24" w:rsidRPr="00AC00F8" w:rsidRDefault="003B085F" w:rsidP="00227388">
      <w:pPr>
        <w:numPr>
          <w:ilvl w:val="0"/>
          <w:numId w:val="23"/>
        </w:numPr>
        <w:spacing w:before="0" w:after="60" w:line="240" w:lineRule="auto"/>
        <w:ind w:left="0" w:right="0" w:firstLine="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интеграция</w:t>
      </w:r>
      <w:r w:rsidR="00227388">
        <w:rPr>
          <w:rFonts w:ascii="Tahoma" w:hAnsi="Tahoma" w:cs="Tahoma"/>
          <w:bCs/>
        </w:rPr>
        <w:t xml:space="preserve"> с ГАСУ за дополнительную плату.</w:t>
      </w:r>
    </w:p>
    <w:p w:rsidR="00002140" w:rsidRDefault="00002140" w:rsidP="00227388">
      <w:pPr>
        <w:spacing w:before="0" w:after="60" w:line="240" w:lineRule="auto"/>
        <w:ind w:left="0" w:right="0"/>
        <w:jc w:val="center"/>
        <w:rPr>
          <w:rFonts w:ascii="Tahoma" w:hAnsi="Tahoma" w:cs="Tahoma"/>
          <w:b/>
          <w:bCs/>
        </w:rPr>
      </w:pPr>
    </w:p>
    <w:p w:rsidR="00002140" w:rsidRPr="00075D9A" w:rsidRDefault="00002140" w:rsidP="00002140">
      <w:pPr>
        <w:spacing w:before="0" w:after="60" w:line="240" w:lineRule="auto"/>
        <w:ind w:left="0" w:right="0"/>
        <w:jc w:val="center"/>
        <w:rPr>
          <w:rFonts w:ascii="Tahoma" w:hAnsi="Tahoma" w:cs="Tahoma"/>
        </w:rPr>
      </w:pPr>
      <w:r w:rsidRPr="00075D9A">
        <w:rPr>
          <w:rFonts w:ascii="Tahoma" w:hAnsi="Tahoma" w:cs="Tahoma"/>
          <w:b/>
          <w:bCs/>
        </w:rPr>
        <w:t xml:space="preserve">Преимущества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</w:t>
      </w:r>
    </w:p>
    <w:p w:rsidR="00002140" w:rsidRDefault="00002140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</w:rPr>
      </w:pPr>
      <w:r w:rsidRPr="00075D9A">
        <w:rPr>
          <w:rFonts w:ascii="Tahoma" w:hAnsi="Tahoma" w:cs="Tahoma"/>
        </w:rPr>
        <w:t xml:space="preserve">Технологии «БАРС </w:t>
      </w:r>
      <w:proofErr w:type="spell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уже успешно зарекомендовали себя в таких федеральных органах власти как Министерство финансов России, </w:t>
      </w:r>
      <w:proofErr w:type="spellStart"/>
      <w:r w:rsidRPr="00075D9A">
        <w:rPr>
          <w:rFonts w:ascii="Tahoma" w:hAnsi="Tahoma" w:cs="Tahoma"/>
        </w:rPr>
        <w:t>Минкомсвязь</w:t>
      </w:r>
      <w:proofErr w:type="spellEnd"/>
      <w:r w:rsidRPr="00075D9A">
        <w:rPr>
          <w:rFonts w:ascii="Tahoma" w:hAnsi="Tahoma" w:cs="Tahoma"/>
        </w:rPr>
        <w:t xml:space="preserve"> России, МЧС России, и др.</w:t>
      </w:r>
      <w:r>
        <w:rPr>
          <w:rFonts w:ascii="Tahoma" w:hAnsi="Tahoma" w:cs="Tahoma"/>
        </w:rPr>
        <w:t xml:space="preserve"> На программном обеспечении ЗАО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подготовлен проект бюджета Российской  Федерации на 2014-2016 гг. </w:t>
      </w:r>
      <w:r w:rsidRPr="00075D9A">
        <w:rPr>
          <w:rFonts w:ascii="Tahoma" w:hAnsi="Tahoma" w:cs="Tahoma"/>
        </w:rPr>
        <w:t xml:space="preserve"> С помощью наших систем собирают отчетн</w:t>
      </w:r>
      <w:r>
        <w:rPr>
          <w:rFonts w:ascii="Tahoma" w:hAnsi="Tahoma" w:cs="Tahoma"/>
        </w:rPr>
        <w:t>ость региональные ведомства в 73</w:t>
      </w:r>
      <w:r w:rsidRPr="00075D9A">
        <w:rPr>
          <w:rFonts w:ascii="Tahoma" w:hAnsi="Tahoma" w:cs="Tahoma"/>
        </w:rPr>
        <w:t xml:space="preserve"> субъектах РФ.</w:t>
      </w:r>
    </w:p>
    <w:p w:rsidR="00227388" w:rsidRPr="00075D9A" w:rsidRDefault="00227388" w:rsidP="00002140">
      <w:pPr>
        <w:tabs>
          <w:tab w:val="left" w:pos="142"/>
        </w:tabs>
        <w:spacing w:before="0" w:line="240" w:lineRule="auto"/>
        <w:ind w:left="0" w:right="0" w:firstLine="709"/>
        <w:rPr>
          <w:rFonts w:ascii="Tahoma" w:hAnsi="Tahoma" w:cs="Tahoma"/>
          <w:bCs/>
        </w:rPr>
      </w:pPr>
    </w:p>
    <w:p w:rsidR="00002140" w:rsidRDefault="00002140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075D9A">
        <w:rPr>
          <w:rFonts w:ascii="Tahoma" w:hAnsi="Tahoma" w:cs="Tahoma"/>
          <w:b/>
          <w:bCs/>
        </w:rPr>
        <w:t xml:space="preserve">Специалисты «БАРС </w:t>
      </w:r>
      <w:proofErr w:type="spellStart"/>
      <w:r w:rsidRPr="00075D9A">
        <w:rPr>
          <w:rFonts w:ascii="Tahoma" w:hAnsi="Tahoma" w:cs="Tahoma"/>
          <w:b/>
          <w:bCs/>
        </w:rPr>
        <w:t>Груп</w:t>
      </w:r>
      <w:proofErr w:type="spellEnd"/>
      <w:r w:rsidRPr="00075D9A">
        <w:rPr>
          <w:rFonts w:ascii="Tahoma" w:hAnsi="Tahoma" w:cs="Tahoma"/>
          <w:b/>
          <w:bCs/>
        </w:rPr>
        <w:t>» будут рады встрече с Вами</w:t>
      </w:r>
      <w:r w:rsidRPr="00075D9A">
        <w:rPr>
          <w:rFonts w:ascii="Tahoma" w:hAnsi="Tahoma" w:cs="Tahoma"/>
          <w:bCs/>
        </w:rPr>
        <w:t xml:space="preserve">, а также экспертами Вашего ведомства для </w:t>
      </w:r>
      <w:r w:rsidRPr="00075D9A">
        <w:rPr>
          <w:rFonts w:ascii="Tahoma" w:hAnsi="Tahoma" w:cs="Tahoma"/>
          <w:color w:val="000000"/>
        </w:rPr>
        <w:t xml:space="preserve">детального обсуждения перспектив сотрудничества и демонстрации функциональных возможностей </w:t>
      </w:r>
      <w:r w:rsidRPr="00075D9A">
        <w:rPr>
          <w:rFonts w:ascii="Tahoma" w:hAnsi="Tahoma" w:cs="Tahoma"/>
          <w:bCs/>
        </w:rPr>
        <w:t>Единой информационно-аналитической системы</w:t>
      </w:r>
      <w:r w:rsidRPr="00075D9A">
        <w:rPr>
          <w:rFonts w:ascii="Tahoma" w:hAnsi="Tahoma" w:cs="Tahoma"/>
          <w:color w:val="000000"/>
        </w:rPr>
        <w:t>.</w:t>
      </w:r>
    </w:p>
    <w:p w:rsidR="004D08D8" w:rsidRDefault="004D08D8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</w:p>
    <w:p w:rsidR="004D08D8" w:rsidRDefault="004D08D8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  <w:r w:rsidRPr="004D08D8">
        <w:rPr>
          <w:rFonts w:ascii="Tahoma" w:hAnsi="Tahoma" w:cs="Tahoma"/>
          <w:color w:val="000000"/>
        </w:rPr>
        <w:t xml:space="preserve">Ответственный со стороны компании «БАРС </w:t>
      </w:r>
      <w:proofErr w:type="spellStart"/>
      <w:r w:rsidRPr="004D08D8">
        <w:rPr>
          <w:rFonts w:ascii="Tahoma" w:hAnsi="Tahoma" w:cs="Tahoma"/>
          <w:color w:val="000000"/>
        </w:rPr>
        <w:t>Груп</w:t>
      </w:r>
      <w:proofErr w:type="spellEnd"/>
      <w:r w:rsidRPr="004D08D8">
        <w:rPr>
          <w:rFonts w:ascii="Tahoma" w:hAnsi="Tahoma" w:cs="Tahoma"/>
          <w:color w:val="000000"/>
        </w:rPr>
        <w:t>» - Иванов Игорь Сергеевич, 89807316510</w:t>
      </w:r>
    </w:p>
    <w:p w:rsidR="004D08D8" w:rsidRDefault="004D08D8" w:rsidP="00002140">
      <w:pPr>
        <w:spacing w:before="0" w:line="240" w:lineRule="auto"/>
        <w:ind w:left="0" w:right="0" w:firstLine="709"/>
        <w:rPr>
          <w:rFonts w:ascii="Tahoma" w:hAnsi="Tahoma" w:cs="Tahoma"/>
          <w:color w:val="000000"/>
        </w:rPr>
      </w:pPr>
    </w:p>
    <w:p w:rsidR="00002140" w:rsidRDefault="00002140" w:rsidP="00002140">
      <w:pPr>
        <w:spacing w:after="120"/>
        <w:ind w:left="0" w:firstLine="709"/>
        <w:jc w:val="left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 xml:space="preserve">Приложение. </w:t>
      </w:r>
      <w:r w:rsidRPr="005A5E1B">
        <w:rPr>
          <w:rFonts w:ascii="Tahoma" w:hAnsi="Tahoma" w:cs="Tahoma"/>
          <w:szCs w:val="24"/>
        </w:rPr>
        <w:t xml:space="preserve">Решения «БАРС </w:t>
      </w:r>
      <w:proofErr w:type="spellStart"/>
      <w:r w:rsidRPr="005A5E1B">
        <w:rPr>
          <w:rFonts w:ascii="Tahoma" w:hAnsi="Tahoma" w:cs="Tahoma"/>
          <w:szCs w:val="24"/>
        </w:rPr>
        <w:t>Груп</w:t>
      </w:r>
      <w:proofErr w:type="spellEnd"/>
      <w:r w:rsidRPr="005A5E1B">
        <w:rPr>
          <w:rFonts w:ascii="Tahoma" w:hAnsi="Tahoma" w:cs="Tahoma"/>
          <w:szCs w:val="24"/>
        </w:rPr>
        <w:t xml:space="preserve">» на рынке </w:t>
      </w:r>
      <w:r w:rsidRPr="005A5E1B">
        <w:rPr>
          <w:rFonts w:ascii="Tahoma" w:hAnsi="Tahoma" w:cs="Tahoma"/>
          <w:szCs w:val="24"/>
          <w:lang w:val="en-US"/>
        </w:rPr>
        <w:t>B</w:t>
      </w:r>
      <w:bookmarkStart w:id="0" w:name="_GoBack"/>
      <w:bookmarkEnd w:id="0"/>
      <w:r w:rsidRPr="005A5E1B">
        <w:rPr>
          <w:rFonts w:ascii="Tahoma" w:hAnsi="Tahoma" w:cs="Tahoma"/>
          <w:szCs w:val="24"/>
          <w:lang w:val="en-US"/>
        </w:rPr>
        <w:t>I</w:t>
      </w:r>
      <w:r w:rsidRPr="005A5E1B">
        <w:rPr>
          <w:rFonts w:ascii="Tahoma" w:hAnsi="Tahoma" w:cs="Tahoma"/>
          <w:szCs w:val="24"/>
        </w:rPr>
        <w:t>-решений.</w:t>
      </w:r>
    </w:p>
    <w:p w:rsidR="00002140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3296311</wp:posOffset>
            </wp:positionH>
            <wp:positionV relativeFrom="paragraph">
              <wp:posOffset>103983</wp:posOffset>
            </wp:positionV>
            <wp:extent cx="1147276" cy="772783"/>
            <wp:effectExtent l="19050" t="0" r="0" b="0"/>
            <wp:wrapNone/>
            <wp:docPr id="6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361" cy="780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8D8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t xml:space="preserve">Генеральный </w:t>
      </w:r>
      <w:r w:rsidRPr="00075D9A">
        <w:rPr>
          <w:rFonts w:ascii="Tahoma" w:hAnsi="Tahoma" w:cs="Tahoma"/>
        </w:rPr>
        <w:t xml:space="preserve">директор «БАРС </w:t>
      </w:r>
      <w:proofErr w:type="spellStart"/>
      <w:proofErr w:type="gramStart"/>
      <w:r w:rsidRPr="00075D9A">
        <w:rPr>
          <w:rFonts w:ascii="Tahoma" w:hAnsi="Tahoma" w:cs="Tahoma"/>
        </w:rPr>
        <w:t>Груп</w:t>
      </w:r>
      <w:proofErr w:type="spellEnd"/>
      <w:r w:rsidRPr="00075D9A">
        <w:rPr>
          <w:rFonts w:ascii="Tahoma" w:hAnsi="Tahoma" w:cs="Tahoma"/>
        </w:rPr>
        <w:t xml:space="preserve">»   </w:t>
      </w:r>
      <w:proofErr w:type="gramEnd"/>
      <w:r w:rsidRPr="00075D9A"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</w:rPr>
        <w:t xml:space="preserve">                               Т.М. </w:t>
      </w:r>
      <w:proofErr w:type="spellStart"/>
      <w:r>
        <w:rPr>
          <w:rFonts w:ascii="Tahoma" w:hAnsi="Tahoma" w:cs="Tahoma"/>
        </w:rPr>
        <w:t>Ахмеров</w:t>
      </w:r>
      <w:proofErr w:type="spellEnd"/>
    </w:p>
    <w:p w:rsidR="004D08D8" w:rsidRDefault="004D08D8">
      <w:pPr>
        <w:spacing w:before="0" w:after="200" w:line="276" w:lineRule="auto"/>
        <w:ind w:left="0" w:right="0"/>
        <w:jc w:val="left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02140" w:rsidRPr="00075D9A" w:rsidRDefault="00002140" w:rsidP="00002140">
      <w:pPr>
        <w:spacing w:before="0" w:line="240" w:lineRule="auto"/>
        <w:ind w:left="0" w:right="0"/>
        <w:jc w:val="left"/>
        <w:rPr>
          <w:rFonts w:ascii="Tahoma" w:hAnsi="Tahoma" w:cs="Tahoma"/>
        </w:rPr>
      </w:pPr>
    </w:p>
    <w:p w:rsidR="00002140" w:rsidRDefault="00002140" w:rsidP="00002140">
      <w:pPr>
        <w:widowControl w:val="0"/>
        <w:tabs>
          <w:tab w:val="left" w:pos="567"/>
        </w:tabs>
        <w:spacing w:before="0" w:line="240" w:lineRule="auto"/>
        <w:ind w:left="0" w:right="0"/>
        <w:contextualSpacing/>
        <w:rPr>
          <w:rFonts w:ascii="Tahoma" w:hAnsi="Tahoma" w:cs="Tahoma"/>
          <w:highlight w:val="yellow"/>
        </w:rPr>
      </w:pPr>
    </w:p>
    <w:p w:rsidR="00002140" w:rsidRDefault="00002140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</w:rPr>
      </w:pPr>
    </w:p>
    <w:p w:rsidR="003B085F" w:rsidRDefault="003B085F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</w:rPr>
      </w:pPr>
    </w:p>
    <w:p w:rsidR="003B085F" w:rsidRDefault="003B085F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</w:rPr>
      </w:pPr>
    </w:p>
    <w:p w:rsidR="003B085F" w:rsidRDefault="003B085F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</w:rPr>
      </w:pPr>
    </w:p>
    <w:p w:rsidR="003B085F" w:rsidRDefault="003B085F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</w:rPr>
      </w:pPr>
    </w:p>
    <w:p w:rsidR="00002140" w:rsidRDefault="00002140" w:rsidP="00002140">
      <w:pPr>
        <w:spacing w:before="0" w:line="240" w:lineRule="auto"/>
        <w:ind w:left="0" w:right="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Приложение</w:t>
      </w:r>
    </w:p>
    <w:p w:rsidR="00002140" w:rsidRPr="00717781" w:rsidRDefault="00002140" w:rsidP="003B085F">
      <w:pPr>
        <w:spacing w:after="120"/>
        <w:ind w:left="-426" w:firstLine="284"/>
        <w:jc w:val="center"/>
        <w:rPr>
          <w:rFonts w:ascii="Tahoma" w:hAnsi="Tahoma" w:cs="Tahoma"/>
          <w:b/>
          <w:sz w:val="24"/>
          <w:szCs w:val="24"/>
        </w:rPr>
      </w:pPr>
      <w:r w:rsidRPr="00AF2FC7">
        <w:rPr>
          <w:rFonts w:ascii="Tahoma" w:hAnsi="Tahoma" w:cs="Tahoma"/>
          <w:b/>
          <w:sz w:val="24"/>
          <w:szCs w:val="24"/>
        </w:rPr>
        <w:t xml:space="preserve">Решения «БАРС </w:t>
      </w:r>
      <w:proofErr w:type="spellStart"/>
      <w:r w:rsidRPr="00AF2FC7">
        <w:rPr>
          <w:rFonts w:ascii="Tahoma" w:hAnsi="Tahoma" w:cs="Tahoma"/>
          <w:b/>
          <w:sz w:val="24"/>
          <w:szCs w:val="24"/>
        </w:rPr>
        <w:t>Груп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» на рынке </w:t>
      </w:r>
      <w:r>
        <w:rPr>
          <w:rFonts w:ascii="Tahoma" w:hAnsi="Tahoma" w:cs="Tahoma"/>
          <w:b/>
          <w:sz w:val="24"/>
          <w:szCs w:val="24"/>
          <w:lang w:val="en-US"/>
        </w:rPr>
        <w:t>BI</w:t>
      </w:r>
      <w:r>
        <w:rPr>
          <w:rFonts w:ascii="Tahoma" w:hAnsi="Tahoma" w:cs="Tahoma"/>
          <w:b/>
          <w:sz w:val="24"/>
          <w:szCs w:val="24"/>
        </w:rPr>
        <w:t>-решений</w:t>
      </w:r>
    </w:p>
    <w:p w:rsidR="00002140" w:rsidRPr="00EF744C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 w:rsidRPr="00EF744C">
        <w:rPr>
          <w:rFonts w:ascii="Tahoma" w:hAnsi="Tahoma" w:cs="Tahoma"/>
        </w:rPr>
        <w:t>В рамках решения задач бизнес-аналитики (</w:t>
      </w:r>
      <w:proofErr w:type="spellStart"/>
      <w:r w:rsidRPr="00EF744C">
        <w:rPr>
          <w:rFonts w:ascii="Tahoma" w:hAnsi="Tahoma" w:cs="Tahoma"/>
        </w:rPr>
        <w:t>Business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Intelligence</w:t>
      </w:r>
      <w:proofErr w:type="spellEnd"/>
      <w:r w:rsidRPr="00EF744C">
        <w:rPr>
          <w:rFonts w:ascii="Tahoma" w:hAnsi="Tahoma" w:cs="Tahoma"/>
        </w:rPr>
        <w:t xml:space="preserve"> – BI) компанией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за последние годы сформирован уникальный портфель успешно реализованных </w:t>
      </w:r>
      <w:proofErr w:type="spellStart"/>
      <w:r w:rsidRPr="00EF744C">
        <w:rPr>
          <w:rFonts w:ascii="Tahoma" w:hAnsi="Tahoma" w:cs="Tahoma"/>
        </w:rPr>
        <w:t>мультипроектов</w:t>
      </w:r>
      <w:proofErr w:type="spellEnd"/>
      <w:r w:rsidRPr="00EF744C">
        <w:rPr>
          <w:rFonts w:ascii="Tahoma" w:hAnsi="Tahoma" w:cs="Tahoma"/>
        </w:rPr>
        <w:t xml:space="preserve"> с использованием облачных технологий в сфере разработки информационных систем электронного правительства, включая: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социально-экономический мониторинг; 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аналитические приложения в бюджетно - финансовом секторе;</w:t>
      </w:r>
    </w:p>
    <w:p w:rsidR="00002140" w:rsidRPr="00EF744C" w:rsidRDefault="00002140" w:rsidP="00905F94">
      <w:pPr>
        <w:pStyle w:val="a9"/>
        <w:numPr>
          <w:ilvl w:val="0"/>
          <w:numId w:val="26"/>
        </w:numPr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отраслевые и комплексные портальные решения, ориентированные на население, бизнес и экспертное сообщество.</w:t>
      </w:r>
    </w:p>
    <w:p w:rsidR="00002140" w:rsidRDefault="00002140" w:rsidP="00905F94">
      <w:pPr>
        <w:spacing w:line="240" w:lineRule="auto"/>
        <w:ind w:left="0" w:right="-1"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Компания «БАРС </w:t>
      </w:r>
      <w:proofErr w:type="spellStart"/>
      <w:r>
        <w:rPr>
          <w:rFonts w:ascii="Tahoma" w:hAnsi="Tahoma" w:cs="Tahoma"/>
        </w:rPr>
        <w:t>Груп</w:t>
      </w:r>
      <w:proofErr w:type="spellEnd"/>
      <w:r>
        <w:rPr>
          <w:rFonts w:ascii="Tahoma" w:hAnsi="Tahoma" w:cs="Tahoma"/>
        </w:rPr>
        <w:t xml:space="preserve">» </w:t>
      </w:r>
      <w:r w:rsidRPr="00FC04E2">
        <w:rPr>
          <w:rFonts w:ascii="Tahoma" w:hAnsi="Tahoma" w:cs="Tahoma"/>
        </w:rPr>
        <w:t>является крупнейшим интегратором решений на территории Российской Федерации.</w:t>
      </w:r>
      <w:r w:rsidRPr="000A33C4">
        <w:rPr>
          <w:rFonts w:ascii="Tahoma" w:hAnsi="Tahoma" w:cs="Tahoma"/>
        </w:rPr>
        <w:t xml:space="preserve"> </w:t>
      </w:r>
      <w:r w:rsidRPr="00735F2D">
        <w:rPr>
          <w:rFonts w:ascii="Tahoma" w:hAnsi="Tahoma" w:cs="Tahoma"/>
        </w:rPr>
        <w:t xml:space="preserve">На сегодняшний </w:t>
      </w:r>
      <w:r w:rsidRPr="00EF744C">
        <w:rPr>
          <w:rFonts w:ascii="Tahoma" w:hAnsi="Tahoma" w:cs="Tahoma"/>
        </w:rPr>
        <w:t>день 73 субъекта РФ</w:t>
      </w:r>
      <w:r w:rsidRPr="00735F2D"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работают с одной из BI-систем, разработанных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>».</w:t>
      </w:r>
      <w:r>
        <w:rPr>
          <w:rFonts w:ascii="Tahoma" w:hAnsi="Tahoma" w:cs="Tahoma"/>
        </w:rPr>
        <w:t xml:space="preserve"> К примеру, только в Республике</w:t>
      </w:r>
      <w:r w:rsidRPr="00735F2D">
        <w:rPr>
          <w:rFonts w:ascii="Tahoma" w:hAnsi="Tahoma" w:cs="Tahoma"/>
        </w:rPr>
        <w:t xml:space="preserve"> Татарстан с решениями компании работает </w:t>
      </w:r>
      <w:r w:rsidRPr="00EF744C">
        <w:rPr>
          <w:rFonts w:ascii="Tahoma" w:hAnsi="Tahoma" w:cs="Tahoma"/>
        </w:rPr>
        <w:t>более 8 600</w:t>
      </w:r>
      <w:r w:rsidRPr="00735F2D">
        <w:rPr>
          <w:rFonts w:ascii="Tahoma" w:hAnsi="Tahoma" w:cs="Tahoma"/>
        </w:rPr>
        <w:t xml:space="preserve"> учреждений.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Технологии «БАРС </w:t>
      </w:r>
      <w:proofErr w:type="spellStart"/>
      <w:r w:rsidRPr="00EF744C">
        <w:rPr>
          <w:rFonts w:ascii="Tahoma" w:hAnsi="Tahoma" w:cs="Tahoma"/>
        </w:rPr>
        <w:t>Груп</w:t>
      </w:r>
      <w:proofErr w:type="spellEnd"/>
      <w:r w:rsidRPr="00EF744C">
        <w:rPr>
          <w:rFonts w:ascii="Tahoma" w:hAnsi="Tahoma" w:cs="Tahoma"/>
        </w:rPr>
        <w:t xml:space="preserve">» обеспечивают оперативный сбор, консолидацию, контроль достоверности и анализ отчетности в крупнейших региональных и муниципальных ведомствах, в </w:t>
      </w:r>
      <w:proofErr w:type="spellStart"/>
      <w:r w:rsidRPr="00EF744C">
        <w:rPr>
          <w:rFonts w:ascii="Tahoma" w:hAnsi="Tahoma" w:cs="Tahoma"/>
        </w:rPr>
        <w:t>т.ч</w:t>
      </w:r>
      <w:proofErr w:type="spellEnd"/>
      <w:r w:rsidRPr="00EF744C">
        <w:rPr>
          <w:rFonts w:ascii="Tahoma" w:hAnsi="Tahoma" w:cs="Tahoma"/>
        </w:rPr>
        <w:t>. в Министерстве финансов России, МЧС России, ФГУП «ВНИИ</w:t>
      </w:r>
      <w:r>
        <w:rPr>
          <w:rFonts w:ascii="Tahoma" w:hAnsi="Tahoma" w:cs="Tahoma"/>
        </w:rPr>
        <w:t xml:space="preserve">ПВТИ» (при </w:t>
      </w:r>
      <w:proofErr w:type="spellStart"/>
      <w:r>
        <w:rPr>
          <w:rFonts w:ascii="Tahoma" w:hAnsi="Tahoma" w:cs="Tahoma"/>
        </w:rPr>
        <w:t>Минкомсвязи</w:t>
      </w:r>
      <w:proofErr w:type="spellEnd"/>
      <w:r>
        <w:rPr>
          <w:rFonts w:ascii="Tahoma" w:hAnsi="Tahoma" w:cs="Tahoma"/>
        </w:rPr>
        <w:t xml:space="preserve"> России) </w:t>
      </w:r>
      <w:r w:rsidRPr="00EF744C">
        <w:rPr>
          <w:rFonts w:ascii="Tahoma" w:hAnsi="Tahoma" w:cs="Tahoma"/>
        </w:rPr>
        <w:t xml:space="preserve">и др. </w:t>
      </w: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spacing w:line="240" w:lineRule="auto"/>
        <w:ind w:left="0" w:right="-1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В настоящее время реализовано более 300 различных  проектов. </w:t>
      </w:r>
      <w:r>
        <w:rPr>
          <w:rFonts w:ascii="Tahoma" w:hAnsi="Tahoma" w:cs="Tahoma"/>
        </w:rPr>
        <w:t>Крупнейшими проектами в 2013</w:t>
      </w:r>
      <w:r w:rsidRPr="00EF744C">
        <w:rPr>
          <w:rFonts w:ascii="Tahoma" w:hAnsi="Tahoma" w:cs="Tahoma"/>
        </w:rPr>
        <w:t xml:space="preserve"> году были:</w:t>
      </w:r>
    </w:p>
    <w:p w:rsidR="00002140" w:rsidRPr="006C3C29" w:rsidRDefault="00002140" w:rsidP="00905F94">
      <w:pPr>
        <w:ind w:left="0" w:firstLine="709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федерального уровня:</w:t>
      </w:r>
    </w:p>
    <w:p w:rsidR="00002140" w:rsidRDefault="00002140" w:rsidP="00905F94">
      <w:pPr>
        <w:pStyle w:val="a9"/>
        <w:numPr>
          <w:ilvl w:val="0"/>
          <w:numId w:val="25"/>
        </w:numPr>
        <w:ind w:left="0" w:right="-5033" w:firstLine="709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 xml:space="preserve">Региональная информационная система о государственных и муниципальных </w:t>
      </w:r>
    </w:p>
    <w:p w:rsidR="00002140" w:rsidRDefault="00002140" w:rsidP="0086301E">
      <w:pPr>
        <w:pStyle w:val="a9"/>
        <w:ind w:left="851" w:right="-5033"/>
        <w:jc w:val="both"/>
        <w:rPr>
          <w:rFonts w:ascii="Tahoma" w:hAnsi="Tahoma" w:cs="Tahoma"/>
        </w:rPr>
      </w:pPr>
      <w:r w:rsidRPr="006C3C29">
        <w:rPr>
          <w:rFonts w:ascii="Tahoma" w:hAnsi="Tahoma" w:cs="Tahoma"/>
        </w:rPr>
        <w:t>платежах Министерства финансов РФ</w:t>
      </w:r>
    </w:p>
    <w:p w:rsidR="00002140" w:rsidRDefault="00002140" w:rsidP="00905F94">
      <w:pPr>
        <w:pStyle w:val="a9"/>
        <w:ind w:left="0" w:right="-5033" w:firstLine="709"/>
        <w:jc w:val="both"/>
        <w:rPr>
          <w:rFonts w:ascii="Tahoma" w:hAnsi="Tahoma" w:cs="Tahoma"/>
        </w:rPr>
      </w:pPr>
    </w:p>
    <w:p w:rsidR="00002140" w:rsidRPr="006C3C29" w:rsidRDefault="00002140" w:rsidP="00905F94">
      <w:pPr>
        <w:pStyle w:val="a9"/>
        <w:ind w:left="0" w:right="-5033" w:firstLine="709"/>
        <w:jc w:val="both"/>
        <w:rPr>
          <w:rFonts w:ascii="Tahoma" w:hAnsi="Tahoma" w:cs="Tahoma"/>
          <w:i/>
        </w:rPr>
      </w:pPr>
      <w:r w:rsidRPr="006C3C29">
        <w:rPr>
          <w:rFonts w:ascii="Tahoma" w:hAnsi="Tahoma" w:cs="Tahoma"/>
          <w:i/>
        </w:rPr>
        <w:t>регионального уровня: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>Система о государственных и муниципальных платежах. Департамент информатизации и развития телекоммуникационных технологий Новосибирской области</w:t>
      </w:r>
    </w:p>
    <w:p w:rsidR="00002140" w:rsidRPr="00B15158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 w:rsidRPr="00B15158">
        <w:rPr>
          <w:rFonts w:ascii="Tahoma" w:eastAsia="Calibri" w:hAnsi="Tahoma" w:cs="Tahoma"/>
          <w:szCs w:val="24"/>
        </w:rPr>
        <w:t xml:space="preserve">Мониторинг деятельности бюджетных учреждений. Министерство информатизации и связи </w:t>
      </w:r>
      <w:r>
        <w:rPr>
          <w:rFonts w:ascii="Tahoma" w:eastAsia="Calibri" w:hAnsi="Tahoma" w:cs="Tahoma"/>
          <w:szCs w:val="24"/>
        </w:rPr>
        <w:t>Р</w:t>
      </w:r>
      <w:r w:rsidRPr="00B15158">
        <w:rPr>
          <w:rFonts w:ascii="Tahoma" w:eastAsia="Calibri" w:hAnsi="Tahoma" w:cs="Tahoma"/>
          <w:szCs w:val="24"/>
        </w:rPr>
        <w:t>еспублики Татарстан</w:t>
      </w:r>
    </w:p>
    <w:p w:rsidR="00002140" w:rsidRPr="006C3C29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Эффективный регион. </w:t>
      </w:r>
      <w:r w:rsidRPr="006C3C29">
        <w:rPr>
          <w:rFonts w:ascii="Tahoma" w:eastAsia="Calibri" w:hAnsi="Tahoma" w:cs="Tahoma"/>
          <w:szCs w:val="24"/>
        </w:rPr>
        <w:t>Министерство экономического развития Астраханской области</w:t>
      </w:r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-5033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 xml:space="preserve">Финансовый паспорт. </w:t>
      </w:r>
      <w:r w:rsidRPr="006C3C29">
        <w:rPr>
          <w:rFonts w:ascii="Tahoma" w:eastAsia="Calibri" w:hAnsi="Tahoma" w:cs="Tahoma"/>
          <w:szCs w:val="24"/>
        </w:rPr>
        <w:t xml:space="preserve">Финансовое управление исполкома </w:t>
      </w:r>
      <w:proofErr w:type="spellStart"/>
      <w:r w:rsidRPr="006C3C29">
        <w:rPr>
          <w:rFonts w:ascii="Tahoma" w:eastAsia="Calibri" w:hAnsi="Tahoma" w:cs="Tahoma"/>
          <w:szCs w:val="24"/>
        </w:rPr>
        <w:t>г.Казани</w:t>
      </w:r>
      <w:proofErr w:type="spellEnd"/>
    </w:p>
    <w:p w:rsidR="00002140" w:rsidRPr="005A5E1B" w:rsidRDefault="00002140" w:rsidP="00905F94">
      <w:pPr>
        <w:numPr>
          <w:ilvl w:val="0"/>
          <w:numId w:val="27"/>
        </w:numPr>
        <w:autoSpaceDE w:val="0"/>
        <w:autoSpaceDN w:val="0"/>
        <w:adjustRightInd w:val="0"/>
        <w:spacing w:before="0" w:line="240" w:lineRule="auto"/>
        <w:ind w:left="0" w:right="0" w:firstLine="709"/>
        <w:rPr>
          <w:rFonts w:ascii="Tahoma" w:eastAsia="Calibri" w:hAnsi="Tahoma" w:cs="Tahoma"/>
          <w:szCs w:val="24"/>
        </w:rPr>
      </w:pPr>
      <w:r>
        <w:rPr>
          <w:rFonts w:ascii="Tahoma" w:eastAsia="Calibri" w:hAnsi="Tahoma" w:cs="Tahoma"/>
          <w:szCs w:val="24"/>
        </w:rPr>
        <w:t>Государственная</w:t>
      </w:r>
      <w:r w:rsidRPr="005A5E1B">
        <w:rPr>
          <w:rFonts w:ascii="Tahoma" w:eastAsia="Calibri" w:hAnsi="Tahoma" w:cs="Tahoma"/>
          <w:szCs w:val="24"/>
        </w:rPr>
        <w:t xml:space="preserve"> </w:t>
      </w:r>
      <w:r>
        <w:rPr>
          <w:rFonts w:ascii="Tahoma" w:eastAsia="Calibri" w:hAnsi="Tahoma" w:cs="Tahoma"/>
          <w:szCs w:val="24"/>
        </w:rPr>
        <w:t>информационная</w:t>
      </w:r>
      <w:r w:rsidRPr="005A5E1B">
        <w:rPr>
          <w:rFonts w:ascii="Tahoma" w:eastAsia="Calibri" w:hAnsi="Tahoma" w:cs="Tahoma"/>
          <w:szCs w:val="24"/>
        </w:rPr>
        <w:t xml:space="preserve"> системы Республики Татарстан «Информационная система о государственных и муниципальных платежах Республики Татарстан»</w:t>
      </w:r>
    </w:p>
    <w:p w:rsidR="00002140" w:rsidRPr="00002140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</w:p>
    <w:p w:rsidR="00002140" w:rsidRPr="00EF744C" w:rsidRDefault="00002140" w:rsidP="00905F94">
      <w:pPr>
        <w:pStyle w:val="a9"/>
        <w:ind w:left="0" w:right="-284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Достижения: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>4 место в рейтинг</w:t>
      </w:r>
      <w:r>
        <w:rPr>
          <w:rFonts w:ascii="Tahoma" w:hAnsi="Tahoma" w:cs="Tahoma"/>
        </w:rPr>
        <w:t>е</w:t>
      </w:r>
      <w:r w:rsidRPr="00EF744C">
        <w:rPr>
          <w:rFonts w:ascii="Tahoma" w:hAnsi="Tahoma" w:cs="Tahoma"/>
        </w:rPr>
        <w:t xml:space="preserve"> «Крупнейших поставщиков BI - решений в России» 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5 место в рейтинге  участников рынка BI – 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2012-2013;</w:t>
      </w:r>
    </w:p>
    <w:p w:rsidR="00002140" w:rsidRPr="00EF744C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EF744C">
        <w:rPr>
          <w:rFonts w:ascii="Tahoma" w:hAnsi="Tahoma" w:cs="Tahoma"/>
        </w:rPr>
        <w:t xml:space="preserve">лидер по количеству лицензий на отечественном рынке BI-систем по данным </w:t>
      </w:r>
      <w:proofErr w:type="spellStart"/>
      <w:r w:rsidRPr="00EF744C">
        <w:rPr>
          <w:rFonts w:ascii="Tahoma" w:hAnsi="Tahoma" w:cs="Tahoma"/>
        </w:rPr>
        <w:t>TAdviser</w:t>
      </w:r>
      <w:proofErr w:type="spellEnd"/>
      <w:r w:rsidRPr="00EF744C">
        <w:rPr>
          <w:rFonts w:ascii="Tahoma" w:hAnsi="Tahoma" w:cs="Tahoma"/>
        </w:rPr>
        <w:t>, 2013 (доля составляет 69, 71%);</w:t>
      </w:r>
    </w:p>
    <w:p w:rsidR="00002140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 топ 2</w:t>
      </w:r>
      <w:r w:rsidRPr="00EF744C">
        <w:rPr>
          <w:rFonts w:ascii="Tahoma" w:hAnsi="Tahoma" w:cs="Tahoma"/>
        </w:rPr>
        <w:t>5 поставщиков IT</w:t>
      </w:r>
      <w:r>
        <w:rPr>
          <w:rFonts w:ascii="Tahoma" w:hAnsi="Tahoma" w:cs="Tahoma"/>
        </w:rPr>
        <w:t xml:space="preserve"> в российском госсекторе;</w:t>
      </w:r>
    </w:p>
    <w:p w:rsidR="00002140" w:rsidRPr="00835802" w:rsidRDefault="00002140" w:rsidP="00905F94">
      <w:pPr>
        <w:pStyle w:val="a9"/>
        <w:numPr>
          <w:ilvl w:val="0"/>
          <w:numId w:val="24"/>
        </w:numPr>
        <w:spacing w:before="240"/>
        <w:ind w:left="0" w:firstLine="709"/>
        <w:jc w:val="both"/>
        <w:rPr>
          <w:rFonts w:ascii="Tahoma" w:hAnsi="Tahoma" w:cs="Tahoma"/>
        </w:rPr>
      </w:pPr>
      <w:r w:rsidRPr="00835802">
        <w:rPr>
          <w:rFonts w:ascii="Tahoma" w:hAnsi="Tahoma" w:cs="Tahoma"/>
        </w:rPr>
        <w:lastRenderedPageBreak/>
        <w:t xml:space="preserve">2-е место в рейтинге крупнейших поставщиков решений </w:t>
      </w:r>
      <w:r w:rsidR="00F6321E">
        <w:rPr>
          <w:rFonts w:ascii="Tahoma" w:hAnsi="Tahoma" w:cs="Tahoma"/>
          <w:lang w:val="en-US"/>
        </w:rPr>
        <w:t>SaaS</w:t>
      </w:r>
      <w:r w:rsidRPr="00835802">
        <w:rPr>
          <w:rFonts w:ascii="Tahoma" w:hAnsi="Tahoma" w:cs="Tahoma"/>
        </w:rPr>
        <w:t xml:space="preserve"> собственной разработки</w:t>
      </w:r>
      <w:r>
        <w:rPr>
          <w:rFonts w:ascii="Tahoma" w:hAnsi="Tahoma" w:cs="Tahoma"/>
        </w:rPr>
        <w:t xml:space="preserve"> </w:t>
      </w:r>
      <w:r w:rsidRPr="00EF744C">
        <w:rPr>
          <w:rFonts w:ascii="Tahoma" w:hAnsi="Tahoma" w:cs="Tahoma"/>
        </w:rPr>
        <w:t xml:space="preserve">по данным </w:t>
      </w:r>
      <w:proofErr w:type="spellStart"/>
      <w:r w:rsidRPr="00EF744C">
        <w:rPr>
          <w:rFonts w:ascii="Tahoma" w:hAnsi="Tahoma" w:cs="Tahoma"/>
        </w:rPr>
        <w:t>CNews</w:t>
      </w:r>
      <w:proofErr w:type="spellEnd"/>
      <w:r w:rsidRPr="00EF744C">
        <w:rPr>
          <w:rFonts w:ascii="Tahoma" w:hAnsi="Tahoma" w:cs="Tahoma"/>
        </w:rPr>
        <w:t xml:space="preserve"> </w:t>
      </w:r>
      <w:proofErr w:type="spellStart"/>
      <w:r w:rsidRPr="00EF744C">
        <w:rPr>
          <w:rFonts w:ascii="Tahoma" w:hAnsi="Tahoma" w:cs="Tahoma"/>
        </w:rPr>
        <w:t>Analytics</w:t>
      </w:r>
      <w:proofErr w:type="spellEnd"/>
      <w:r w:rsidRPr="00EF744C">
        <w:rPr>
          <w:rFonts w:ascii="Tahoma" w:hAnsi="Tahoma" w:cs="Tahoma"/>
        </w:rPr>
        <w:t>, 2013</w:t>
      </w:r>
      <w:r>
        <w:rPr>
          <w:rFonts w:ascii="Tahoma" w:hAnsi="Tahoma" w:cs="Tahoma"/>
        </w:rPr>
        <w:t>.</w:t>
      </w:r>
    </w:p>
    <w:p w:rsidR="00AF2888" w:rsidRDefault="00AF2888" w:rsidP="00207A49">
      <w:pPr>
        <w:spacing w:line="240" w:lineRule="auto"/>
        <w:ind w:left="0" w:right="-17"/>
        <w:jc w:val="center"/>
        <w:rPr>
          <w:rFonts w:ascii="Tahoma" w:hAnsi="Tahoma" w:cs="Tahoma"/>
          <w:b/>
          <w:sz w:val="22"/>
          <w:szCs w:val="22"/>
        </w:rPr>
      </w:pPr>
    </w:p>
    <w:sectPr w:rsidR="00AF2888" w:rsidSect="00905F94">
      <w:headerReference w:type="default" r:id="rId9"/>
      <w:headerReference w:type="first" r:id="rId10"/>
      <w:pgSz w:w="11906" w:h="16838"/>
      <w:pgMar w:top="1418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4C" w:rsidRDefault="00A06A4C" w:rsidP="0003231B">
      <w:pPr>
        <w:spacing w:before="0" w:line="240" w:lineRule="auto"/>
      </w:pPr>
      <w:r>
        <w:separator/>
      </w:r>
    </w:p>
  </w:endnote>
  <w:endnote w:type="continuationSeparator" w:id="0">
    <w:p w:rsidR="00A06A4C" w:rsidRDefault="00A06A4C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4C" w:rsidRDefault="00A06A4C" w:rsidP="0003231B">
      <w:pPr>
        <w:spacing w:before="0" w:line="240" w:lineRule="auto"/>
      </w:pPr>
      <w:r>
        <w:separator/>
      </w:r>
    </w:p>
  </w:footnote>
  <w:footnote w:type="continuationSeparator" w:id="0">
    <w:p w:rsidR="00A06A4C" w:rsidRDefault="00A06A4C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BE63C9" w:rsidP="00B90E8C">
    <w:pPr>
      <w:pStyle w:val="a3"/>
      <w:ind w:left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C9" w:rsidRDefault="00A06A4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9.25pt;margin-top:-30.15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BE63C9" w:rsidRPr="00370C88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BE63C9" w:rsidRPr="00A46AEC" w:rsidRDefault="00BE63C9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</w:txbxContent>
          </v:textbox>
        </v:shape>
      </w:pict>
    </w:r>
    <w:r w:rsidR="006767AF">
      <w:rPr>
        <w:noProof/>
      </w:rPr>
      <w:drawing>
        <wp:anchor distT="0" distB="0" distL="114300" distR="114300" simplePos="0" relativeHeight="251659264" behindDoc="0" locked="0" layoutInCell="1" allowOverlap="1" wp14:anchorId="5F2C288D" wp14:editId="3C1C8EE7">
          <wp:simplePos x="0" y="0"/>
          <wp:positionH relativeFrom="column">
            <wp:posOffset>-66947</wp:posOffset>
          </wp:positionH>
          <wp:positionV relativeFrom="paragraph">
            <wp:posOffset>-291639</wp:posOffset>
          </wp:positionV>
          <wp:extent cx="509374" cy="593234"/>
          <wp:effectExtent l="19050" t="0" r="4976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563" cy="5969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40.3pt;margin-top:-.85pt;width:.05pt;height:25.7pt;z-index:251664384;mso-position-horizontal-relative:text;mso-position-vertical-relative:text" o:connectortype="straight" strokecolor="#5a5a5a [2109]"/>
      </w:pict>
    </w:r>
    <w:r>
      <w:rPr>
        <w:noProof/>
      </w:rPr>
      <w:pict>
        <v:shape id="_x0000_s2049" type="#_x0000_t202" style="position:absolute;left:0;text-align:left;margin-left:35.95pt;margin-top:-7.25pt;width:166.25pt;height:49.1pt;z-index:251660288;mso-position-horizontal-relative:text;mso-position-vertical-relative:text;mso-width-relative:margin;mso-height-relative:margin" filled="f" stroked="f">
          <v:textbox style="mso-next-textbox:#_x0000_s2049">
            <w:txbxContent>
              <w:p w:rsidR="00BE63C9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Облачные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технологии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управления</w:t>
                </w:r>
              </w:p>
              <w:p w:rsid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</w:p>
              <w:p w:rsidR="00A10923" w:rsidRPr="00A10923" w:rsidRDefault="00A10923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</w:p>
            </w:txbxContent>
          </v:textbox>
        </v:shape>
      </w:pict>
    </w:r>
    <w:r w:rsidR="00BE63C9" w:rsidRPr="0003231B">
      <w:rPr>
        <w:noProof/>
      </w:rPr>
      <w:drawing>
        <wp:anchor distT="0" distB="0" distL="114300" distR="114300" simplePos="0" relativeHeight="251663360" behindDoc="1" locked="0" layoutInCell="1" allowOverlap="1" wp14:anchorId="2EA2FA0D" wp14:editId="3D5F9F29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7888"/>
    <w:multiLevelType w:val="hybridMultilevel"/>
    <w:tmpl w:val="AD481A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B771A"/>
    <w:multiLevelType w:val="hybridMultilevel"/>
    <w:tmpl w:val="DAC2C3C2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129754E4"/>
    <w:multiLevelType w:val="hybridMultilevel"/>
    <w:tmpl w:val="DB4A4272"/>
    <w:lvl w:ilvl="0" w:tplc="19D084E8">
      <w:start w:val="1"/>
      <w:numFmt w:val="decimal"/>
      <w:pStyle w:val="2"/>
      <w:lvlText w:val="2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F10D3"/>
    <w:multiLevelType w:val="multilevel"/>
    <w:tmpl w:val="F4D0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E19DB"/>
    <w:multiLevelType w:val="multilevel"/>
    <w:tmpl w:val="466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DD3895"/>
    <w:multiLevelType w:val="hybridMultilevel"/>
    <w:tmpl w:val="D4125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34B73DB"/>
    <w:multiLevelType w:val="hybridMultilevel"/>
    <w:tmpl w:val="CB9E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A7CD9"/>
    <w:multiLevelType w:val="hybridMultilevel"/>
    <w:tmpl w:val="BFA0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8B3C64"/>
    <w:multiLevelType w:val="hybridMultilevel"/>
    <w:tmpl w:val="C82E275A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C66E7"/>
    <w:multiLevelType w:val="hybridMultilevel"/>
    <w:tmpl w:val="51B631C2"/>
    <w:lvl w:ilvl="0" w:tplc="F2DC6FD2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2761EA"/>
    <w:multiLevelType w:val="hybridMultilevel"/>
    <w:tmpl w:val="33080120"/>
    <w:lvl w:ilvl="0" w:tplc="2DCAFF8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A6268F"/>
    <w:multiLevelType w:val="hybridMultilevel"/>
    <w:tmpl w:val="0F0CA4BA"/>
    <w:lvl w:ilvl="0" w:tplc="0DF6EB2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7"/>
  </w:num>
  <w:num w:numId="8">
    <w:abstractNumId w:val="19"/>
  </w:num>
  <w:num w:numId="9">
    <w:abstractNumId w:val="22"/>
  </w:num>
  <w:num w:numId="10">
    <w:abstractNumId w:val="4"/>
  </w:num>
  <w:num w:numId="11">
    <w:abstractNumId w:val="12"/>
  </w:num>
  <w:num w:numId="12">
    <w:abstractNumId w:val="17"/>
  </w:num>
  <w:num w:numId="13">
    <w:abstractNumId w:val="10"/>
  </w:num>
  <w:num w:numId="14">
    <w:abstractNumId w:val="25"/>
  </w:num>
  <w:num w:numId="15">
    <w:abstractNumId w:val="0"/>
  </w:num>
  <w:num w:numId="16">
    <w:abstractNumId w:val="6"/>
  </w:num>
  <w:num w:numId="17">
    <w:abstractNumId w:val="9"/>
  </w:num>
  <w:num w:numId="18">
    <w:abstractNumId w:val="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21"/>
  </w:num>
  <w:num w:numId="23">
    <w:abstractNumId w:val="13"/>
  </w:num>
  <w:num w:numId="24">
    <w:abstractNumId w:val="26"/>
  </w:num>
  <w:num w:numId="25">
    <w:abstractNumId w:val="23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02140"/>
    <w:rsid w:val="00012002"/>
    <w:rsid w:val="00031F6A"/>
    <w:rsid w:val="0003231B"/>
    <w:rsid w:val="00035933"/>
    <w:rsid w:val="00057830"/>
    <w:rsid w:val="00061C8B"/>
    <w:rsid w:val="00064266"/>
    <w:rsid w:val="00066758"/>
    <w:rsid w:val="00067C2B"/>
    <w:rsid w:val="000855AA"/>
    <w:rsid w:val="00097B70"/>
    <w:rsid w:val="000A352A"/>
    <w:rsid w:val="000A4BAF"/>
    <w:rsid w:val="000B5909"/>
    <w:rsid w:val="000C3024"/>
    <w:rsid w:val="000E7544"/>
    <w:rsid w:val="000F4420"/>
    <w:rsid w:val="000F5608"/>
    <w:rsid w:val="00113A45"/>
    <w:rsid w:val="001307DA"/>
    <w:rsid w:val="0014757E"/>
    <w:rsid w:val="0016743C"/>
    <w:rsid w:val="001B0F85"/>
    <w:rsid w:val="001C00B5"/>
    <w:rsid w:val="001C5BA5"/>
    <w:rsid w:val="001D583D"/>
    <w:rsid w:val="00207A49"/>
    <w:rsid w:val="00217A62"/>
    <w:rsid w:val="00221ACD"/>
    <w:rsid w:val="00225B46"/>
    <w:rsid w:val="00227388"/>
    <w:rsid w:val="00230FFA"/>
    <w:rsid w:val="00244BD7"/>
    <w:rsid w:val="00264617"/>
    <w:rsid w:val="00275A36"/>
    <w:rsid w:val="00276E95"/>
    <w:rsid w:val="00283D09"/>
    <w:rsid w:val="00294A87"/>
    <w:rsid w:val="002A197B"/>
    <w:rsid w:val="002A5F24"/>
    <w:rsid w:val="002A6270"/>
    <w:rsid w:val="002B4C74"/>
    <w:rsid w:val="002C55E0"/>
    <w:rsid w:val="002E2B63"/>
    <w:rsid w:val="002E5A28"/>
    <w:rsid w:val="00334AC0"/>
    <w:rsid w:val="00343F00"/>
    <w:rsid w:val="0036353A"/>
    <w:rsid w:val="003710F9"/>
    <w:rsid w:val="00377C2E"/>
    <w:rsid w:val="0038075A"/>
    <w:rsid w:val="003B07F7"/>
    <w:rsid w:val="003B085F"/>
    <w:rsid w:val="003C1BE6"/>
    <w:rsid w:val="003C1FAA"/>
    <w:rsid w:val="003D78AF"/>
    <w:rsid w:val="003F0D11"/>
    <w:rsid w:val="003F4470"/>
    <w:rsid w:val="003F7642"/>
    <w:rsid w:val="0041066E"/>
    <w:rsid w:val="00434AD4"/>
    <w:rsid w:val="00437016"/>
    <w:rsid w:val="0044261B"/>
    <w:rsid w:val="004716A5"/>
    <w:rsid w:val="00480BAA"/>
    <w:rsid w:val="0048157D"/>
    <w:rsid w:val="00493C30"/>
    <w:rsid w:val="00497730"/>
    <w:rsid w:val="004A6F11"/>
    <w:rsid w:val="004C0F8A"/>
    <w:rsid w:val="004D08D8"/>
    <w:rsid w:val="004E19D9"/>
    <w:rsid w:val="004F15F8"/>
    <w:rsid w:val="0050198D"/>
    <w:rsid w:val="00511081"/>
    <w:rsid w:val="0052255A"/>
    <w:rsid w:val="00525A9A"/>
    <w:rsid w:val="00535407"/>
    <w:rsid w:val="0054172F"/>
    <w:rsid w:val="00544368"/>
    <w:rsid w:val="00556B8A"/>
    <w:rsid w:val="00573237"/>
    <w:rsid w:val="00577724"/>
    <w:rsid w:val="005D4058"/>
    <w:rsid w:val="005E6813"/>
    <w:rsid w:val="005E6FD4"/>
    <w:rsid w:val="005F1F99"/>
    <w:rsid w:val="006018A5"/>
    <w:rsid w:val="006069DB"/>
    <w:rsid w:val="0061585A"/>
    <w:rsid w:val="00637A36"/>
    <w:rsid w:val="006421DA"/>
    <w:rsid w:val="0067616A"/>
    <w:rsid w:val="006767AF"/>
    <w:rsid w:val="0068361D"/>
    <w:rsid w:val="006979F2"/>
    <w:rsid w:val="006A041B"/>
    <w:rsid w:val="006A5049"/>
    <w:rsid w:val="006B0069"/>
    <w:rsid w:val="006B3F28"/>
    <w:rsid w:val="006B4DC2"/>
    <w:rsid w:val="006B6A4F"/>
    <w:rsid w:val="006B7B06"/>
    <w:rsid w:val="006C103D"/>
    <w:rsid w:val="006E1641"/>
    <w:rsid w:val="006F7611"/>
    <w:rsid w:val="00715168"/>
    <w:rsid w:val="007324E9"/>
    <w:rsid w:val="00766BF3"/>
    <w:rsid w:val="007D4B37"/>
    <w:rsid w:val="007E70D3"/>
    <w:rsid w:val="007F74D6"/>
    <w:rsid w:val="00803BDE"/>
    <w:rsid w:val="008163F4"/>
    <w:rsid w:val="0082255B"/>
    <w:rsid w:val="0085124F"/>
    <w:rsid w:val="0086301E"/>
    <w:rsid w:val="00880130"/>
    <w:rsid w:val="00895C7E"/>
    <w:rsid w:val="0089694B"/>
    <w:rsid w:val="008A0405"/>
    <w:rsid w:val="008A0A64"/>
    <w:rsid w:val="008A2ED9"/>
    <w:rsid w:val="008E158A"/>
    <w:rsid w:val="008E534B"/>
    <w:rsid w:val="00904F54"/>
    <w:rsid w:val="00905F94"/>
    <w:rsid w:val="00945023"/>
    <w:rsid w:val="009559C2"/>
    <w:rsid w:val="0095687B"/>
    <w:rsid w:val="00983886"/>
    <w:rsid w:val="0098667E"/>
    <w:rsid w:val="009B049E"/>
    <w:rsid w:val="009B1544"/>
    <w:rsid w:val="009B54D4"/>
    <w:rsid w:val="009F3A7E"/>
    <w:rsid w:val="00A06A4C"/>
    <w:rsid w:val="00A10923"/>
    <w:rsid w:val="00A11D1C"/>
    <w:rsid w:val="00A24ADA"/>
    <w:rsid w:val="00A35B8E"/>
    <w:rsid w:val="00A3609A"/>
    <w:rsid w:val="00A46490"/>
    <w:rsid w:val="00A47C2F"/>
    <w:rsid w:val="00A50A94"/>
    <w:rsid w:val="00A6395C"/>
    <w:rsid w:val="00A65132"/>
    <w:rsid w:val="00A7146E"/>
    <w:rsid w:val="00A84A52"/>
    <w:rsid w:val="00AA091C"/>
    <w:rsid w:val="00AA1D5B"/>
    <w:rsid w:val="00AB2800"/>
    <w:rsid w:val="00AB7875"/>
    <w:rsid w:val="00AC2287"/>
    <w:rsid w:val="00AC3C48"/>
    <w:rsid w:val="00AF2888"/>
    <w:rsid w:val="00B01170"/>
    <w:rsid w:val="00B052F0"/>
    <w:rsid w:val="00B16EC0"/>
    <w:rsid w:val="00B26A13"/>
    <w:rsid w:val="00B47616"/>
    <w:rsid w:val="00B52875"/>
    <w:rsid w:val="00B60E10"/>
    <w:rsid w:val="00B61125"/>
    <w:rsid w:val="00B64F8F"/>
    <w:rsid w:val="00B90E8C"/>
    <w:rsid w:val="00BA0459"/>
    <w:rsid w:val="00BA7BFF"/>
    <w:rsid w:val="00BE63C9"/>
    <w:rsid w:val="00BE6EEF"/>
    <w:rsid w:val="00BF7C26"/>
    <w:rsid w:val="00C4446C"/>
    <w:rsid w:val="00C51167"/>
    <w:rsid w:val="00C536C4"/>
    <w:rsid w:val="00C542ED"/>
    <w:rsid w:val="00C5678A"/>
    <w:rsid w:val="00C56C4A"/>
    <w:rsid w:val="00C71350"/>
    <w:rsid w:val="00C86FB4"/>
    <w:rsid w:val="00CA0454"/>
    <w:rsid w:val="00CA3E41"/>
    <w:rsid w:val="00CA7C20"/>
    <w:rsid w:val="00CB4458"/>
    <w:rsid w:val="00CC3B97"/>
    <w:rsid w:val="00CD5723"/>
    <w:rsid w:val="00CF0882"/>
    <w:rsid w:val="00CF36EB"/>
    <w:rsid w:val="00CF7DB6"/>
    <w:rsid w:val="00D00BB8"/>
    <w:rsid w:val="00D11909"/>
    <w:rsid w:val="00D41579"/>
    <w:rsid w:val="00D43458"/>
    <w:rsid w:val="00D505BA"/>
    <w:rsid w:val="00D730DD"/>
    <w:rsid w:val="00D808D4"/>
    <w:rsid w:val="00D830AE"/>
    <w:rsid w:val="00D967BE"/>
    <w:rsid w:val="00DA7B8F"/>
    <w:rsid w:val="00DB2C1C"/>
    <w:rsid w:val="00DC05F4"/>
    <w:rsid w:val="00DC2E7D"/>
    <w:rsid w:val="00DC3FA1"/>
    <w:rsid w:val="00DE4315"/>
    <w:rsid w:val="00DE65D8"/>
    <w:rsid w:val="00DF08C7"/>
    <w:rsid w:val="00DF172F"/>
    <w:rsid w:val="00E02C31"/>
    <w:rsid w:val="00E04038"/>
    <w:rsid w:val="00E04F26"/>
    <w:rsid w:val="00E05ED0"/>
    <w:rsid w:val="00E33DFB"/>
    <w:rsid w:val="00E35133"/>
    <w:rsid w:val="00E42DCA"/>
    <w:rsid w:val="00E625BB"/>
    <w:rsid w:val="00E63ADE"/>
    <w:rsid w:val="00E65C54"/>
    <w:rsid w:val="00E65DEB"/>
    <w:rsid w:val="00E71172"/>
    <w:rsid w:val="00E835E4"/>
    <w:rsid w:val="00E8560D"/>
    <w:rsid w:val="00E93190"/>
    <w:rsid w:val="00E93F63"/>
    <w:rsid w:val="00E954C2"/>
    <w:rsid w:val="00EA6694"/>
    <w:rsid w:val="00EE04B6"/>
    <w:rsid w:val="00F20F48"/>
    <w:rsid w:val="00F53B5C"/>
    <w:rsid w:val="00F622F5"/>
    <w:rsid w:val="00F630C9"/>
    <w:rsid w:val="00F6321E"/>
    <w:rsid w:val="00F74063"/>
    <w:rsid w:val="00F80EF7"/>
    <w:rsid w:val="00F9199A"/>
    <w:rsid w:val="00FA4519"/>
    <w:rsid w:val="00FB0DE9"/>
    <w:rsid w:val="00FB553A"/>
    <w:rsid w:val="00FC073D"/>
    <w:rsid w:val="00FE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95846BBC-1C8D-442B-A137-E67CE4AD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ç2,H2,h2"/>
    <w:basedOn w:val="a"/>
    <w:link w:val="20"/>
    <w:uiPriority w:val="9"/>
    <w:unhideWhenUsed/>
    <w:qFormat/>
    <w:rsid w:val="00B90E8C"/>
    <w:pPr>
      <w:keepNext/>
      <w:numPr>
        <w:numId w:val="19"/>
      </w:numPr>
      <w:spacing w:before="0" w:line="240" w:lineRule="auto"/>
      <w:ind w:right="0"/>
      <w:outlineLvl w:val="1"/>
    </w:pPr>
    <w:rPr>
      <w:rFonts w:ascii="Tahoma" w:eastAsia="Calibri" w:hAnsi="Tahoma" w:cs="Tahom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31B"/>
  </w:style>
  <w:style w:type="paragraph" w:styleId="a5">
    <w:name w:val="footer"/>
    <w:basedOn w:val="a"/>
    <w:link w:val="a6"/>
    <w:uiPriority w:val="99"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31B"/>
  </w:style>
  <w:style w:type="character" w:styleId="a7">
    <w:name w:val="Hyperlink"/>
    <w:basedOn w:val="a0"/>
    <w:uiPriority w:val="99"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1">
    <w:name w:val="Body Text 2"/>
    <w:basedOn w:val="a"/>
    <w:link w:val="22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aliases w:val="ç2 Знак,H2 Знак,h2 Знак"/>
    <w:basedOn w:val="a0"/>
    <w:link w:val="2"/>
    <w:uiPriority w:val="9"/>
    <w:rsid w:val="00B90E8C"/>
    <w:rPr>
      <w:rFonts w:ascii="Tahoma" w:eastAsia="Calibri" w:hAnsi="Tahoma" w:cs="Tahoma"/>
      <w:sz w:val="32"/>
      <w:szCs w:val="32"/>
      <w:lang w:eastAsia="ru-RU"/>
    </w:rPr>
  </w:style>
  <w:style w:type="paragraph" w:customStyle="1" w:styleId="Default">
    <w:name w:val="Default"/>
    <w:rsid w:val="00B90E8C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B90E8C"/>
  </w:style>
  <w:style w:type="character" w:customStyle="1" w:styleId="A20">
    <w:name w:val="A2"/>
    <w:basedOn w:val="a0"/>
    <w:uiPriority w:val="99"/>
    <w:rsid w:val="00B90E8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C7AB-8CED-42F7-9344-4FE01C78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 Жафяров</cp:lastModifiedBy>
  <cp:revision>3</cp:revision>
  <cp:lastPrinted>2013-12-12T06:15:00Z</cp:lastPrinted>
  <dcterms:created xsi:type="dcterms:W3CDTF">2014-02-28T10:20:00Z</dcterms:created>
  <dcterms:modified xsi:type="dcterms:W3CDTF">2016-07-15T07:55:00Z</dcterms:modified>
</cp:coreProperties>
</file>